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7A21" w14:textId="77777777" w:rsidR="00A55C28" w:rsidRPr="007E6D12" w:rsidRDefault="00A55C28" w:rsidP="006818F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6C27DF" w14:textId="77777777" w:rsidR="00A55C28" w:rsidRPr="00687193" w:rsidRDefault="00A55C28" w:rsidP="00C079B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Уважаемы</w:t>
      </w:r>
      <w:r w:rsidR="00D97F3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е</w:t>
      </w:r>
      <w:r w:rsidR="0036044E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коллеги!</w:t>
      </w:r>
    </w:p>
    <w:p w14:paraId="12424E5C" w14:textId="77777777" w:rsidR="00E32AFF" w:rsidRPr="00687193" w:rsidRDefault="00A55C28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Жизнь в системе образования подчинена циклу образовательного процесса. По традиции мы собираемся в августе, чтобы определить задачи нового учебного года. </w:t>
      </w:r>
    </w:p>
    <w:p w14:paraId="14C4E9AE" w14:textId="77777777" w:rsidR="00A55C28" w:rsidRPr="00687193" w:rsidRDefault="00A55C28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Прошедший год был для всех нас очень напряженным, тревожным, ведь это было начало работы по новому закону. Естественно приоритетным направлением было освоение новой нормативной правовой базы и разработки нормативных актов на всех уровнях управления. </w:t>
      </w:r>
    </w:p>
    <w:p w14:paraId="61456BE9" w14:textId="77777777" w:rsidR="00A55C28" w:rsidRPr="00687193" w:rsidRDefault="00A55C28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Сейчас перед всеми работающими в системе образования стоит не менее ответственная задача – обеспечить исполнение нормативных документов. И сегодня в рамках докладов, заседаний методических объединений мы будем обсуждать новые нормативные и концептуальные документы (ФГОС, система независимой оценки, концепция развития дополнительного образования, новый порядок аттестации педагогических работников, профессиональный стандарт)</w:t>
      </w:r>
      <w:r w:rsidR="00E245D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,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ценность ваших обсуждений – в предложениях по их реализации. </w:t>
      </w:r>
    </w:p>
    <w:p w14:paraId="3F49B039" w14:textId="77777777" w:rsidR="001E1D61" w:rsidRPr="00687193" w:rsidRDefault="00A55C28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В систему образования ежегодно направляется не менее трети всех расходов бюджета. Эти средства идут на приобретение учебников и лабораторного оборудования,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>на ремонт школ, на строительство новых детских садов и на оплату труда педагогов.</w:t>
      </w:r>
    </w:p>
    <w:p w14:paraId="08FA47BD" w14:textId="77777777" w:rsidR="001E1D61" w:rsidRPr="00687193" w:rsidRDefault="001E1D61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Надо сказать, что вложенные средства обеспечивают неплохие результаты. Нам есть чем гордиться! Сысертский городской округ положительно выделяется на фоне других субъектов Свердловской области.</w:t>
      </w:r>
    </w:p>
    <w:p w14:paraId="049EC6A6" w14:textId="77777777" w:rsidR="00B149C9" w:rsidRPr="00687193" w:rsidRDefault="0023535C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В 2013-14 учебном году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в Сысертском городском округе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более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26 млн.</w:t>
      </w:r>
      <w:r w:rsidRPr="00687193">
        <w:rPr>
          <w:rFonts w:ascii="Times New Roman" w:eastAsia="Calibri" w:hAnsi="Times New Roman" w:cs="Times New Roman"/>
          <w:b/>
          <w:i/>
          <w:sz w:val="36"/>
          <w:szCs w:val="36"/>
          <w:lang w:eastAsia="en-US"/>
        </w:rPr>
        <w:t xml:space="preserve"> 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рублей направлены на развитие</w:t>
      </w:r>
      <w:r w:rsidR="00B149C9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сферы образования, из них 13 с половиной  млн. рублей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B149C9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выделены из местного бюджета.</w:t>
      </w:r>
    </w:p>
    <w:p w14:paraId="5A378F7E" w14:textId="77777777" w:rsidR="00A55C28" w:rsidRPr="00687193" w:rsidRDefault="00A55C28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Эти средства </w:t>
      </w:r>
      <w:r w:rsidR="001B654F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позволили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выполнить требования ФГОС общего образования в части обеспечения школ современными про</w:t>
      </w:r>
      <w:r w:rsidR="0053167B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граммно-аппаратными комплексами (например,</w:t>
      </w:r>
      <w:r w:rsidR="0055136C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на приобретение компьютеров  и компьютерного оборудования</w:t>
      </w:r>
      <w:r w:rsidR="0053167B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было потрачено 2 миллиона);</w:t>
      </w:r>
    </w:p>
    <w:p w14:paraId="2088AFAA" w14:textId="77777777" w:rsidR="00A55C28" w:rsidRPr="00687193" w:rsidRDefault="00A55C28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установить современное технологическое оборудование для школьных пищеблоков;</w:t>
      </w:r>
    </w:p>
    <w:p w14:paraId="36C7CCE6" w14:textId="77777777" w:rsidR="0053167B" w:rsidRPr="00687193" w:rsidRDefault="00A55C28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обновить медицинские кабинеты;</w:t>
      </w:r>
      <w:r w:rsidR="0053167B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</w:p>
    <w:p w14:paraId="2A0C599D" w14:textId="77777777" w:rsidR="00A55C28" w:rsidRPr="00687193" w:rsidRDefault="00A55C28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приобрести</w:t>
      </w:r>
      <w:r w:rsidRPr="00687193">
        <w:rPr>
          <w:rFonts w:ascii="Times New Roman" w:eastAsia="Calibri" w:hAnsi="Times New Roman" w:cs="Times New Roman"/>
          <w:b/>
          <w:i/>
          <w:sz w:val="36"/>
          <w:szCs w:val="36"/>
          <w:lang w:eastAsia="en-US"/>
        </w:rPr>
        <w:t xml:space="preserve"> </w:t>
      </w:r>
      <w:r w:rsidR="00746F5C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более 69  тысяч</w:t>
      </w:r>
      <w:r w:rsidR="00746F5C" w:rsidRPr="00687193">
        <w:rPr>
          <w:rFonts w:ascii="Times New Roman" w:eastAsia="Calibri" w:hAnsi="Times New Roman" w:cs="Times New Roman"/>
          <w:b/>
          <w:i/>
          <w:sz w:val="36"/>
          <w:szCs w:val="36"/>
          <w:lang w:eastAsia="en-US"/>
        </w:rPr>
        <w:t xml:space="preserve"> 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новых учебников в соответствии с федеральными перечнями;</w:t>
      </w:r>
    </w:p>
    <w:p w14:paraId="36D6AF82" w14:textId="77777777" w:rsidR="00A55C28" w:rsidRPr="00687193" w:rsidRDefault="00A55C28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выполнить капитальный </w:t>
      </w:r>
      <w:proofErr w:type="gramStart"/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ремонт </w:t>
      </w:r>
      <w:r w:rsidR="00746F5C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в</w:t>
      </w:r>
      <w:proofErr w:type="gramEnd"/>
      <w:r w:rsidR="00746F5C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14 учреждениях</w:t>
      </w:r>
      <w:r w:rsidR="006C423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(заменить старые окна на пластиковые; отремонтировать входные группы; поменять электропроводку, установить </w:t>
      </w:r>
      <w:proofErr w:type="spellStart"/>
      <w:r w:rsidR="006C423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>ПАКи</w:t>
      </w:r>
      <w:proofErr w:type="spellEnd"/>
      <w:r w:rsidR="006C423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и так далее)</w:t>
      </w:r>
      <w:r w:rsidR="00746F5C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, провести косметический ремонт во всех школах. Объем денежных средств, </w:t>
      </w:r>
      <w:proofErr w:type="gramStart"/>
      <w:r w:rsidR="00746F5C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потраченных  на</w:t>
      </w:r>
      <w:proofErr w:type="gramEnd"/>
      <w:r w:rsidR="00746F5C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подготовку </w:t>
      </w:r>
      <w:r w:rsidR="00E95BC2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образовательных учреждений</w:t>
      </w:r>
      <w:r w:rsidR="00746F5C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к новому учебному году,  составляет - 2296,0 </w:t>
      </w:r>
      <w:proofErr w:type="spellStart"/>
      <w:r w:rsidR="00746F5C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тыс.руб</w:t>
      </w:r>
      <w:proofErr w:type="spellEnd"/>
      <w:r w:rsidR="00746F5C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. из областного бюджета, 6327,333 – из местного бюджета.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 результате более 1/3 школ </w:t>
      </w:r>
      <w:r w:rsidR="006152C0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Сысертского городского округа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сегодня не имеют предписаний надзорных органов</w:t>
      </w:r>
      <w:r w:rsidR="0053167B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.</w:t>
      </w:r>
    </w:p>
    <w:p w14:paraId="6517CF0A" w14:textId="77777777" w:rsidR="0053167B" w:rsidRPr="00687193" w:rsidRDefault="0053167B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2 с половиной миллиона израсходовано на медицинские осмотры работников сферы образования.</w:t>
      </w:r>
    </w:p>
    <w:p w14:paraId="5D6E910A" w14:textId="77777777" w:rsidR="00A55C28" w:rsidRPr="00687193" w:rsidRDefault="00A55C28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Продолжается приобретение школьных автобусов. В этом году еще </w:t>
      </w:r>
      <w:r w:rsidR="006152C0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1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новы</w:t>
      </w:r>
      <w:r w:rsidR="006152C0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й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автобус</w:t>
      </w:r>
      <w:r w:rsidR="006152C0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закуплен на смену старому транспорту для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общеобразовательн</w:t>
      </w:r>
      <w:r w:rsidR="006152C0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ого учреждения № 15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.</w:t>
      </w:r>
      <w:r w:rsidR="00746F5C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</w:p>
    <w:p w14:paraId="75BF27BD" w14:textId="77777777" w:rsidR="00DB17B7" w:rsidRPr="00687193" w:rsidRDefault="00DB17B7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Большое внимание уделяется питанию детей. Доля детей в образовательных учреждениях, обеспеченных сбалансированным </w:t>
      </w:r>
      <w:r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горячим питанием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, в детских садах и начальной школе составляет – 100%, с 5 –го по 11-ый класс составляет 98,6%, при целевом показателе 96,2%.</w:t>
      </w:r>
    </w:p>
    <w:p w14:paraId="41646835" w14:textId="77777777" w:rsidR="00513E22" w:rsidRPr="00687193" w:rsidRDefault="00513E22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 системе </w:t>
      </w:r>
      <w:r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дошкольного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образования в</w:t>
      </w:r>
      <w:r w:rsidR="00B6647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2013 году </w:t>
      </w:r>
      <w:r w:rsidR="00B66471"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дополнительные места</w:t>
      </w:r>
      <w:r w:rsidR="00B6647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были открыты в </w:t>
      </w:r>
      <w:proofErr w:type="spellStart"/>
      <w:r w:rsidR="00B6647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с.Щелкун</w:t>
      </w:r>
      <w:proofErr w:type="spellEnd"/>
      <w:r w:rsidR="00B6647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– </w:t>
      </w:r>
      <w:proofErr w:type="gramStart"/>
      <w:r w:rsidR="00B6647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15  мест</w:t>
      </w:r>
      <w:proofErr w:type="gramEnd"/>
      <w:r w:rsidR="00B6647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; </w:t>
      </w:r>
      <w:proofErr w:type="spellStart"/>
      <w:r w:rsidR="00B6647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с.Черданцево</w:t>
      </w:r>
      <w:proofErr w:type="spellEnd"/>
      <w:r w:rsidR="00B6647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, - 20 мест</w:t>
      </w:r>
      <w:r w:rsidR="005D1DF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; </w:t>
      </w:r>
      <w:r w:rsidR="00B6647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б</w:t>
      </w:r>
      <w:r w:rsidR="00FA2042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лагодаря открытию нового детского сада №2 «Улыбка»</w:t>
      </w:r>
      <w:r w:rsidR="005D1DF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spellStart"/>
      <w:r w:rsidR="005D1DF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г.Сысерть</w:t>
      </w:r>
      <w:proofErr w:type="spellEnd"/>
      <w:r w:rsidR="00FA2042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B6647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добавилось еще 135 дополнительных мест. </w:t>
      </w:r>
      <w:r w:rsidR="00FA2042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До конца 2015 года все дети района в возрасте от 3 до 7 лет будут обеспечены местами в детских </w:t>
      </w:r>
      <w:r w:rsidR="00FA2042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 xml:space="preserve">садах. </w:t>
      </w:r>
      <w:r w:rsidR="00B6647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 2014г. - </w:t>
      </w:r>
      <w:proofErr w:type="gramStart"/>
      <w:r w:rsidR="00B6647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программа  «</w:t>
      </w:r>
      <w:proofErr w:type="gramEnd"/>
      <w:r w:rsidR="00B6647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Осуществление мероприятий по созданию дополнительных мест в муниципальных системах  дошкольного образования Сысертского городского округа» -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направлено на открытие 15 мест в  </w:t>
      </w:r>
      <w:proofErr w:type="spellStart"/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с.Бородулино</w:t>
      </w:r>
      <w:proofErr w:type="spellEnd"/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. </w:t>
      </w:r>
      <w:r w:rsidR="00B6647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</w:p>
    <w:p w14:paraId="43FE9E7B" w14:textId="77777777" w:rsidR="00FA2042" w:rsidRPr="00687193" w:rsidRDefault="00FA2042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Задача предстоящего периода – это реализовать муниципальные программы развития сети общеобразовательных учреждений. Здесь важно сработать на опережение и заранее подготовиться к тому, что в ближайшие годы тот прирост численности детей, который сейчас испытывают дошкольные образовательные организации, в полной мере проявит себя в системе общего образования.</w:t>
      </w:r>
    </w:p>
    <w:p w14:paraId="1A12BDBC" w14:textId="77777777" w:rsidR="00433791" w:rsidRPr="00687193" w:rsidRDefault="00DB17B7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Одним из важных направлений, заявленных в приоритетном национальном  проекте «Образование», является выявление и поддержка одаренных детей.  </w:t>
      </w:r>
      <w:r w:rsidR="0043379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Важнейшим инструментом решения проблем, связанных с созданием  условий, обеспечивающих выявление и развитие одаренных детей, реализацию их потенциальных возможностей, является проведение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Всероссийской олимпиады школьников по общеобразовательным предметам и </w:t>
      </w:r>
      <w:r w:rsidR="0043379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массовых мероприятий через  систему дополнительного образования детей. </w:t>
      </w:r>
    </w:p>
    <w:p w14:paraId="5C05A219" w14:textId="77777777" w:rsidR="00433791" w:rsidRPr="00687193" w:rsidRDefault="00433791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 xml:space="preserve">      </w:t>
      </w:r>
      <w:proofErr w:type="gramStart"/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В  этом</w:t>
      </w:r>
      <w:proofErr w:type="gramEnd"/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направлении организованы и проведены:</w:t>
      </w:r>
    </w:p>
    <w:p w14:paraId="5F2879E3" w14:textId="77777777" w:rsidR="00433791" w:rsidRPr="00687193" w:rsidRDefault="00433791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•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школьный, муниципальный этапы Всероссийской олимпиады школьников по 12 предметам, организовано участие школьников в региональном этапе Всероссийской олимпиады школьников по 1 предмету. Общая численность обучающихся, принявших участие в региональном этапе Всероссийской олимпиады школьников - 2 чел;</w:t>
      </w:r>
    </w:p>
    <w:p w14:paraId="2ED8ED61" w14:textId="77777777" w:rsidR="00433791" w:rsidRPr="00687193" w:rsidRDefault="00433791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•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 xml:space="preserve">школьный, муниципальный этапы олимпиады для обучающихся   начальной школы;  </w:t>
      </w:r>
    </w:p>
    <w:p w14:paraId="53177C00" w14:textId="77777777" w:rsidR="00433791" w:rsidRPr="00687193" w:rsidRDefault="00433791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•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муниципальный  этап областного межведомственного проекта «Открытая книга»;</w:t>
      </w:r>
    </w:p>
    <w:p w14:paraId="46FCFD11" w14:textId="77777777" w:rsidR="00433791" w:rsidRPr="00687193" w:rsidRDefault="00433791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•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школьный и муниципальный тур Всероссийского конкурса юных чтецов «Живая классика - 2014»</w:t>
      </w:r>
      <w:r w:rsidR="00384B7F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.</w:t>
      </w:r>
    </w:p>
    <w:p w14:paraId="728552AF" w14:textId="77777777" w:rsidR="00433791" w:rsidRPr="00687193" w:rsidRDefault="00384B7F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 соответствии с планом работы Управления образования проведено более 10 районных мероприятий различной направленности (научной, </w:t>
      </w:r>
      <w:proofErr w:type="spellStart"/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физкультурно</w:t>
      </w:r>
      <w:proofErr w:type="spellEnd"/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– спортивной, художественно – эстетической, </w:t>
      </w:r>
      <w:proofErr w:type="spellStart"/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военно</w:t>
      </w:r>
      <w:proofErr w:type="spellEnd"/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– патриотической).</w:t>
      </w:r>
      <w:r w:rsidR="00C079B1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43379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Заполнена муниципальная персонифицированная   база данных «Одаренные  дети СГО».</w:t>
      </w:r>
    </w:p>
    <w:p w14:paraId="7FC1F7C9" w14:textId="77777777" w:rsidR="004266FB" w:rsidRPr="00687193" w:rsidRDefault="00C0282D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Учащиеся района принимают активное участие во </w:t>
      </w:r>
      <w:r w:rsidR="00E65AB0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в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сероссийск</w:t>
      </w:r>
      <w:r w:rsidR="00E65AB0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их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и международных конкурсах.</w:t>
      </w:r>
      <w:r w:rsidR="006A3C6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Я прошу руководителей соответствующим образом поощрить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>педагогов образовательных учреждений, чьи воспитанники достойно представили наш район на федеральном и международном уровне.</w:t>
      </w:r>
    </w:p>
    <w:p w14:paraId="4F4BCFBB" w14:textId="77777777" w:rsidR="00F7619B" w:rsidRPr="00687193" w:rsidRDefault="00F7619B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За первое полугодие 2014 года  прошли курсы повышения квалификации   </w:t>
      </w:r>
      <w:r w:rsidR="007D6013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12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%  педагогических и управленческих кадров от  общего  количества  педагогических и управленческих кадров Сысертского  городского  округа.  Создана  модель непрерывного,  персонифицированного повышения квалификации  и  профессиональной переподготовки  работников образования СГО.  Разработана «Дорожная карта» по  дополнительному профессиональному образованию  педагогических  и руководящих  работников СГО. Ведется ежемесячный мониторинг дополнительного   профессионального  образования  педагогических  и руководящих  работников СГО. Разработана и утверждена «Комплексная модель процесса социализации обучающихся в условиях социокультурной образовательной среды Сысертского городского округа»; модель оценки качества работы общеобразовательных учреждений по социализации личности включена в муниципальную программу «Воспитание обучающихся в Сысертском городском округе», также утвержденную в 2013-14 учебном году.</w:t>
      </w:r>
    </w:p>
    <w:p w14:paraId="2A6D2090" w14:textId="77777777" w:rsidR="004266FB" w:rsidRPr="00687193" w:rsidRDefault="004266FB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>Созданы условия для развития системы профессиональных конкурсов и последующего сопровождения профессионального развития участников и лауреатов конкурсов.</w:t>
      </w:r>
    </w:p>
    <w:p w14:paraId="3786EFCE" w14:textId="77777777" w:rsidR="004266FB" w:rsidRPr="00687193" w:rsidRDefault="004266FB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Проведен  конкурс   «Учитель года – 2014»,  в котором приняли участие 5 учителей.</w:t>
      </w:r>
      <w:r w:rsidR="00FA2042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Подали заявки на конкурс лучших учителей образовательных  учреждений в рамках приоритетного национального проекта «Образование» в 2014 году от  Сысертского  ГО – 2 человека.</w:t>
      </w:r>
    </w:p>
    <w:p w14:paraId="4EAA9437" w14:textId="77777777" w:rsidR="004266FB" w:rsidRPr="00687193" w:rsidRDefault="004266FB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Создано  и  функционирует 21 муниципальное методическое объединение педагогических  работников.</w:t>
      </w:r>
    </w:p>
    <w:p w14:paraId="0104EEC8" w14:textId="77777777" w:rsidR="004266FB" w:rsidRPr="00687193" w:rsidRDefault="00A700D3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В первом полугодии п</w:t>
      </w:r>
      <w:r w:rsidR="004266FB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роведена выставка «Инновации  в системе образования СГО -2014», целью  которой явля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лось</w:t>
      </w:r>
      <w:r w:rsidR="004266FB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распространение   успешного опыта организации инновационной и  экспериментальной деятельности педагогических  работников СГО.</w:t>
      </w:r>
    </w:p>
    <w:p w14:paraId="3549183E" w14:textId="77777777" w:rsidR="00865F7D" w:rsidRPr="00687193" w:rsidRDefault="00C0282D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Формируется кадровый резерв руководителей и заместителей руководителей ОО. Претенденты на руководящую должность проходят процедуру аттестации на основании Положения о порядке аттестации претендентов и руководящих работников.  </w:t>
      </w:r>
    </w:p>
    <w:p w14:paraId="5033D518" w14:textId="77777777" w:rsidR="00433791" w:rsidRPr="00687193" w:rsidRDefault="004F21DA" w:rsidP="00C079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Выполняется поручение </w:t>
      </w:r>
      <w:r w:rsidR="00C079B1">
        <w:rPr>
          <w:rFonts w:ascii="Times New Roman" w:eastAsia="Calibri" w:hAnsi="Times New Roman" w:cs="Times New Roman"/>
          <w:sz w:val="36"/>
          <w:szCs w:val="36"/>
          <w:lang w:eastAsia="en-US"/>
        </w:rPr>
        <w:t>П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равительства Свердловской области по переводу образовательных учреждений в иные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 xml:space="preserve">организационно-правовые формы: на 28 августа 2014 года Сысертском городском округе функционирует 60 учреждений, 16 из  них - автономные, 2 – бюджетные. </w:t>
      </w:r>
    </w:p>
    <w:p w14:paraId="6F82E580" w14:textId="77777777" w:rsidR="00A55C28" w:rsidRPr="00687193" w:rsidRDefault="00A55C28" w:rsidP="006871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87193">
        <w:rPr>
          <w:rFonts w:ascii="Times New Roman" w:eastAsia="Times New Roman" w:hAnsi="Times New Roman" w:cs="Times New Roman"/>
          <w:sz w:val="36"/>
          <w:szCs w:val="36"/>
        </w:rPr>
        <w:t>Уважаемые коллеги!</w:t>
      </w:r>
    </w:p>
    <w:p w14:paraId="0BAB57B0" w14:textId="77777777" w:rsidR="00A55C28" w:rsidRPr="00687193" w:rsidRDefault="00445ECE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В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систему образования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вкладываются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колоссальные средства. Нам необходимо проанализировать, насколько эффективно</w:t>
      </w:r>
      <w:r w:rsidR="00FB7A64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они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используются</w:t>
      </w:r>
      <w:r w:rsidR="00FB7A64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, п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оэтому наша с Вами задача в предстоящем году – провести детальный анализ эффективности работы системы образования на всех уровнях, выявить те звенья, в которых работа ведется недостаточно эффективно, и определить меры, механизмы по оптимизации. Эту работу предстоит выстроить и на уровне муниципалитета, и на уровне образовательного учреждения, и даже внутри учреждений на уровне каждого конкретного педагога.</w:t>
      </w:r>
    </w:p>
    <w:p w14:paraId="474FBBE6" w14:textId="77777777" w:rsidR="00A55C28" w:rsidRPr="00687193" w:rsidRDefault="00A55C28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36"/>
          <w:szCs w:val="36"/>
          <w:highlight w:val="yellow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Обширный материал для размышлений и действий в этом смысле дают итоги сдачи </w:t>
      </w:r>
      <w:r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Единого Государственного Экзамена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.</w:t>
      </w:r>
    </w:p>
    <w:p w14:paraId="58E852E6" w14:textId="77777777" w:rsidR="00A55C28" w:rsidRPr="00687193" w:rsidRDefault="00A55C28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В Свердловской области второй год реализуется трехступенчатая модель подготовки школьников к сдаче ЕГЭ через систему проверочных работ по русскому языку, математике и физике. Модель на практ</w:t>
      </w:r>
      <w:r w:rsidR="008814BC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ике доказала свою эффективность. </w:t>
      </w:r>
    </w:p>
    <w:p w14:paraId="63C1346B" w14:textId="77777777" w:rsidR="00C14E56" w:rsidRPr="00687193" w:rsidRDefault="0046292B" w:rsidP="00687193">
      <w:pPr>
        <w:pStyle w:val="ae"/>
        <w:shd w:val="clear" w:color="auto" w:fill="auto"/>
        <w:spacing w:after="0" w:line="360" w:lineRule="auto"/>
        <w:ind w:left="20" w:right="-1" w:firstLine="520"/>
        <w:jc w:val="both"/>
        <w:rPr>
          <w:sz w:val="36"/>
          <w:szCs w:val="36"/>
        </w:rPr>
      </w:pPr>
      <w:r w:rsidRPr="00687193">
        <w:rPr>
          <w:sz w:val="36"/>
          <w:szCs w:val="36"/>
        </w:rPr>
        <w:lastRenderedPageBreak/>
        <w:t>В 2014 учебном году контрольные измерительные материалы для проведения единого государственного экзамена (далее - ЕГЭ) не претерпели существенных изменений.  ЕГЭ остался основной формой итоговой аттестации выпускников</w:t>
      </w:r>
      <w:r w:rsidRPr="00687193">
        <w:rPr>
          <w:sz w:val="36"/>
          <w:szCs w:val="36"/>
        </w:rPr>
        <w:br/>
        <w:t>общеобразовательных учреждений. Именно балл по ЕГЭ определяет в текущем году</w:t>
      </w:r>
      <w:r w:rsidRPr="00687193">
        <w:rPr>
          <w:sz w:val="36"/>
          <w:szCs w:val="36"/>
        </w:rPr>
        <w:br/>
        <w:t>возможности абитуриента выбрать определенный вуз, поступь на ту или иную</w:t>
      </w:r>
      <w:r w:rsidR="004C1C6E" w:rsidRPr="00687193">
        <w:rPr>
          <w:sz w:val="36"/>
          <w:szCs w:val="36"/>
        </w:rPr>
        <w:t xml:space="preserve"> </w:t>
      </w:r>
      <w:r w:rsidRPr="00687193">
        <w:rPr>
          <w:sz w:val="36"/>
          <w:szCs w:val="36"/>
        </w:rPr>
        <w:t>специальность. Поэтому в 2014 году на завершающих ступенях обучения мы с вами приложили максимум усилий при подготовке школьников к этому испытанию. С этой задачей мы справились, что подтверждается результатами ЕГЭ.</w:t>
      </w:r>
      <w:r w:rsidR="00C14E56" w:rsidRPr="00687193">
        <w:rPr>
          <w:sz w:val="36"/>
          <w:szCs w:val="36"/>
        </w:rPr>
        <w:t xml:space="preserve"> </w:t>
      </w:r>
      <w:r w:rsidR="0070589F" w:rsidRPr="00687193">
        <w:rPr>
          <w:sz w:val="36"/>
          <w:szCs w:val="36"/>
        </w:rPr>
        <w:t>По русскому языку и математике неуспешных работ среди выпускников 11-х классов в этом году в Сысертском городском округе нет вообще. Это реальный результат совместной слаженной работы всех участников системы общего образования.</w:t>
      </w:r>
    </w:p>
    <w:p w14:paraId="0604D82C" w14:textId="77777777" w:rsidR="008C0A97" w:rsidRPr="00687193" w:rsidRDefault="008C0A97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Вторая ключевая задача, которую мы с вами решали при подготовке к ЕГЭ 2014 года - обеспечение установленных новым порядком проведения ЕГЭ условий, направленных на предотвращение нарушений, как со стороны организаторов экзамена, так и со стороны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>участников.</w:t>
      </w:r>
      <w:r w:rsidRPr="00687193">
        <w:rPr>
          <w:rFonts w:ascii="Times New Roman" w:hAnsi="Times New Roman" w:cs="Times New Roman"/>
          <w:sz w:val="36"/>
          <w:szCs w:val="36"/>
        </w:rPr>
        <w:t xml:space="preserve">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В 2014 году наряду с контролем через видеонаблюдение, записи хода экзаменов были применены и другие новые организационные правила проведения ЕГЭ:</w:t>
      </w:r>
    </w:p>
    <w:p w14:paraId="02E5C7A9" w14:textId="77777777" w:rsidR="008C0A97" w:rsidRPr="00687193" w:rsidRDefault="008C0A97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- системы круглосуточного видеонаблюдения в каждом штабе пункта проведения экзаменов (где хранились экзаменационные материалы); </w:t>
      </w:r>
    </w:p>
    <w:p w14:paraId="4429504C" w14:textId="77777777" w:rsidR="008C0A97" w:rsidRPr="00687193" w:rsidRDefault="008C0A97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-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использование металлодетекторов в пунктах проведения экзаменов;</w:t>
      </w:r>
    </w:p>
    <w:p w14:paraId="7FFA4C66" w14:textId="77777777" w:rsidR="0046292B" w:rsidRPr="00687193" w:rsidRDefault="008C0A97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- новая схема доставки экзаменационных материалов (хранение и получение экзаменационных материалов в управлении специальной связи по Свердловской области).</w:t>
      </w:r>
    </w:p>
    <w:p w14:paraId="4051DF43" w14:textId="77777777" w:rsidR="00464577" w:rsidRPr="00687193" w:rsidRDefault="00464577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Все организационные мероприятия по подготовке к ЕГЭ выполнены в полном объеме. Однако, уважаемые коллеги, расслабляться нет оснований. Результаты ЕГЭ - это колоссальный информационный массив для управления качеством образования, совершенствования условий для получения образования. </w:t>
      </w:r>
      <w:r w:rsidRPr="00687193">
        <w:rPr>
          <w:rFonts w:ascii="Times New Roman" w:hAnsi="Times New Roman" w:cs="Times New Roman"/>
          <w:sz w:val="36"/>
          <w:szCs w:val="36"/>
        </w:rPr>
        <w:t xml:space="preserve">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Нас тревожат вопросы качества подготовки в основной школе. Существует проблема в части эффективности школьной системы оценки качества. Выстроенные в школах системы промежуточной аттестации перегружены оценочными, контрольными мероприятиями, не эффективны. В ходе выездов в образовательные организации данный факт подтверждается. Несмотря на то,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>что оценка качества освоения образовательных программ осуществляется в каждом классе, на каждой ступени обучения в начале учебного года и по его завершению, количество учебных дефицитов не уменьшается к концу учебного года, а накапливается из года в год (особенно на основной ступени обучения). В итоге к государственной итоговой аттестации обучающийся накапливает такой багаж дефицитов, который невозможно устранить в выпускном классе. Что приводит «к натаскиванию на единый государственный экзамен, на ГИА</w:t>
      </w:r>
      <w:r w:rsidR="00543672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9».</w:t>
      </w:r>
    </w:p>
    <w:p w14:paraId="1FEEF112" w14:textId="77777777" w:rsidR="00543672" w:rsidRPr="00687193" w:rsidRDefault="00543672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Основными причинами неэффективности школьной системы оценки качества образования, на мой взгляд, являются:</w:t>
      </w:r>
    </w:p>
    <w:p w14:paraId="2CA31050" w14:textId="77777777" w:rsidR="00543672" w:rsidRPr="00687193" w:rsidRDefault="00543672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1)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проведение промежуточной аттестации и внутришкольного контроля не в целях повышения качества освоения образовательных программ, а для контроля, по тому, что так принято, должны проводить промежуточную аттестацию и оценку качества и т.д.;</w:t>
      </w:r>
    </w:p>
    <w:p w14:paraId="06B59F90" w14:textId="77777777" w:rsidR="00543672" w:rsidRPr="00687193" w:rsidRDefault="00543672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2)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 xml:space="preserve">отсутствие системы индивидуальной работы с обучающимися по устранению учебных дефицитов, контроля со стороны администрации за этой работой в течение учебного года в каждом классе, на каждой ступени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 xml:space="preserve">обучения, а не только в выпускном и </w:t>
      </w:r>
      <w:proofErr w:type="spellStart"/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предвыпускном</w:t>
      </w:r>
      <w:proofErr w:type="spellEnd"/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классах;</w:t>
      </w:r>
    </w:p>
    <w:p w14:paraId="00B70A45" w14:textId="77777777" w:rsidR="00543672" w:rsidRPr="00687193" w:rsidRDefault="00543672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3)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подмена понятия «обучающийся, имеющий учебные дефициты» на понятие «отстающий, социально неблагополучный, двоечник»;</w:t>
      </w:r>
    </w:p>
    <w:p w14:paraId="091199F7" w14:textId="77777777" w:rsidR="00543672" w:rsidRPr="00687193" w:rsidRDefault="00543672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4)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отсутствие практики увязывания качества результатов профессиональной практической деятельности педагогических работников с результатами освоения обучающимися образовательных программ по отдельным общеобразовательным предметам, в том числе индивидуальной работой с обучающимися;</w:t>
      </w:r>
    </w:p>
    <w:p w14:paraId="034C423F" w14:textId="77777777" w:rsidR="00543672" w:rsidRPr="00687193" w:rsidRDefault="00543672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5)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бессрочные трудовые договоры с руководителями образовательных организаций и педагогами образовательных организаций - одного из механизмов управления качеством образования;</w:t>
      </w:r>
    </w:p>
    <w:p w14:paraId="1F961BA1" w14:textId="77777777" w:rsidR="00543672" w:rsidRPr="00687193" w:rsidRDefault="00543672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6)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работа методических объединений «по старинке».</w:t>
      </w:r>
    </w:p>
    <w:p w14:paraId="5CAEBC2E" w14:textId="77777777" w:rsidR="008C0A97" w:rsidRPr="00687193" w:rsidRDefault="00543672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Возникает вопрос: как используются для управления, совершенствования условий получения образования и повышения качества образования такие эффективные механизмы управления, как повышение заработной платы, установление выплат стимулирующей части оплаты труда с учетом качества освоения обучающимися образовательных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>программ, переход на эффективные контракты. Эти задачи поставлены Президентом Российской Федерации в Указах.</w:t>
      </w:r>
    </w:p>
    <w:p w14:paraId="36760AE3" w14:textId="77777777" w:rsidR="00BB3DF2" w:rsidRPr="00687193" w:rsidRDefault="00B92AB4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Уважаемы</w:t>
      </w:r>
      <w:r w:rsidR="00222A07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е 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коллеги!</w:t>
      </w:r>
    </w:p>
    <w:p w14:paraId="698C8446" w14:textId="77777777" w:rsidR="00A55C28" w:rsidRPr="00687193" w:rsidRDefault="008814BC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Обращаю Ваше внимание, что в июле текущего года Министр образования и науки России Д.В. Ливанов, анализируя итоги сдачи ЕГЭ, особо указал на необходимость дифференцированного, индивидуального подхода к построению образовательных траекторий школьников с учетом опыта овладения ими программой основного общего образования.</w:t>
      </w:r>
      <w:r w:rsidR="00A816B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О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чень важно терпеливо разъяснять, что поступление в колледж или техникум после 9 класса позволяет ребенку не только получить профессию, но и освоить в полном объеме программу общего образования. Что выпускники техникума также имеют право сдавать ЕГЭ и по его итогам поступать в ВУЗы на бюджет.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Учителя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должны знать перспективы каждого учащегося в каждом 9 классе всех школ. И по тем обучающимся, которые будут испытывать трудности при прохождении ГИА, необходимо провести адресную работу с родителями.</w:t>
      </w:r>
    </w:p>
    <w:p w14:paraId="4EBB5B27" w14:textId="77777777" w:rsidR="00A55C28" w:rsidRPr="00687193" w:rsidRDefault="00A55C28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И прошу понять – мы боремся не за показатель ЕГЭ. Результаты ЕГЭ – это не цель, это всего лишь инструмент контроля. Но низкий балл по ЕГЭ – это индикатор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>напрасного расходования бюджетных средств, напрасного расходования времени и сил.</w:t>
      </w:r>
    </w:p>
    <w:p w14:paraId="04A4CC53" w14:textId="77777777" w:rsidR="00A94953" w:rsidRPr="00687193" w:rsidRDefault="00A94953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Сравните: Средний балл по русскому языку в Сысертском городском округе  - 62,</w:t>
      </w:r>
      <w:r w:rsidR="00575893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8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, в Свердловской области -  составляет 65,5 баллов, средний показатель по России - 62,0 балла.</w:t>
      </w:r>
    </w:p>
    <w:p w14:paraId="413F47DF" w14:textId="77777777" w:rsidR="00A94953" w:rsidRPr="00687193" w:rsidRDefault="00A94953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Средний областной балл по математике - 44,8, средний балл в России -39,6, в Сысертском городском округе </w:t>
      </w:r>
      <w:r w:rsidR="00575893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–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575893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41,4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.</w:t>
      </w:r>
    </w:p>
    <w:p w14:paraId="33B506EF" w14:textId="77777777" w:rsidR="00A816B1" w:rsidRPr="00687193" w:rsidRDefault="00DD4263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 </w:t>
      </w:r>
      <w:r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общем и дополнительном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образовании начинается возрождение инженерной школы на Урале, поэтому х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очу уделить особое вни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мание результатам ЕГЭ по физике.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К сожалению, пока гордиться нам нечем: школьник</w:t>
      </w:r>
      <w:r w:rsidR="00613733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и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, пришедши</w:t>
      </w:r>
      <w:r w:rsidR="00613733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е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на экзамен, </w:t>
      </w:r>
      <w:r w:rsidR="00CC19A4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 среднем набрали 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4</w:t>
      </w:r>
      <w:r w:rsidR="00CC19A4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3,7 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баллов. Зачем эти дети пошли на экзамен? Наверное, чтобы поступать в ВУЗ на техническую специальность. Значит – есть у них желание учиться. Откуда тогда такой результат? Как и чему учили этих детей в 10 и 11 классах? Чему смогут они научиться в ВУЗе при таких базовых знаниях?</w:t>
      </w:r>
    </w:p>
    <w:p w14:paraId="42D7DF42" w14:textId="77777777" w:rsidR="00E32AFF" w:rsidRPr="00687193" w:rsidRDefault="008A3D96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Style w:val="a9"/>
          <w:rFonts w:ascii="Times New Roman" w:hAnsi="Times New Roman" w:cs="Times New Roman"/>
          <w:bCs/>
          <w:i w:val="0"/>
          <w:sz w:val="36"/>
          <w:szCs w:val="36"/>
        </w:rPr>
        <w:t xml:space="preserve">Результаты ЕГЭ напрямую связаны с </w:t>
      </w:r>
      <w:r w:rsidRPr="00687193">
        <w:rPr>
          <w:rStyle w:val="a9"/>
          <w:rFonts w:ascii="Times New Roman" w:hAnsi="Times New Roman" w:cs="Times New Roman"/>
          <w:b/>
          <w:bCs/>
          <w:i w:val="0"/>
          <w:sz w:val="36"/>
          <w:szCs w:val="36"/>
        </w:rPr>
        <w:t>независимой системой оценки качества образования</w:t>
      </w:r>
      <w:r w:rsidR="00C87513" w:rsidRPr="00687193">
        <w:rPr>
          <w:rStyle w:val="a9"/>
          <w:rFonts w:ascii="Times New Roman" w:hAnsi="Times New Roman" w:cs="Times New Roman"/>
          <w:bCs/>
          <w:i w:val="0"/>
          <w:sz w:val="36"/>
          <w:szCs w:val="36"/>
        </w:rPr>
        <w:t>.</w:t>
      </w:r>
      <w:r w:rsidR="00C87513" w:rsidRPr="00687193">
        <w:rPr>
          <w:rFonts w:ascii="Times New Roman" w:hAnsi="Times New Roman" w:cs="Times New Roman"/>
          <w:sz w:val="36"/>
          <w:szCs w:val="36"/>
        </w:rPr>
        <w:t xml:space="preserve"> </w:t>
      </w:r>
      <w:r w:rsidR="00C87513" w:rsidRPr="00687193">
        <w:rPr>
          <w:rStyle w:val="a9"/>
          <w:rFonts w:ascii="Times New Roman" w:hAnsi="Times New Roman" w:cs="Times New Roman"/>
          <w:bCs/>
          <w:i w:val="0"/>
          <w:sz w:val="36"/>
          <w:szCs w:val="36"/>
        </w:rPr>
        <w:t xml:space="preserve">Актуальной остается проблема преобразования и представления результатов независимой оценки качества образования (в том числе информационных ресурсов государственной </w:t>
      </w:r>
      <w:r w:rsidR="00C87513" w:rsidRPr="00687193">
        <w:rPr>
          <w:rStyle w:val="a9"/>
          <w:rFonts w:ascii="Times New Roman" w:hAnsi="Times New Roman" w:cs="Times New Roman"/>
          <w:bCs/>
          <w:i w:val="0"/>
          <w:sz w:val="36"/>
          <w:szCs w:val="36"/>
        </w:rPr>
        <w:lastRenderedPageBreak/>
        <w:t>итоговой аттестации, единого государственного экзамена) в виде, доступном для понимания широкому кругу пользователей образовательных услуг, для принятия профессиональных управленческих решений, адресных решений, помогающих учителям улучшить их педагогическую практику и вооружить родителей (законных представителей) обучающихся информацией и знанием о том, насколько хорошо учатся их дети.</w:t>
      </w:r>
      <w:r w:rsidR="009D6A11" w:rsidRPr="00687193">
        <w:rPr>
          <w:rStyle w:val="a9"/>
          <w:rFonts w:ascii="Times New Roman" w:hAnsi="Times New Roman" w:cs="Times New Roman"/>
          <w:bCs/>
          <w:i w:val="0"/>
          <w:sz w:val="36"/>
          <w:szCs w:val="36"/>
        </w:rPr>
        <w:t xml:space="preserve"> </w:t>
      </w:r>
      <w:r w:rsidR="009D6A1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Поэтому в современных условиях актуальной задачей становится разработка независимого эффективного измерительного инструмента, который мог бы «измерять» качество не только на государственной итоговой аттестации, но и на всем периоде обучения школьников, независимо от типа и вида образовательной организации, региональных особенностей, местных условий. В соответствии с последними изменениями, внесенными Федеральным законом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</w:t>
      </w:r>
      <w:proofErr w:type="gramStart"/>
      <w:r w:rsidR="009D6A1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установлены  принципы</w:t>
      </w:r>
      <w:proofErr w:type="gramEnd"/>
      <w:r w:rsidR="009D6A1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и критерии независимой оценки, включая определение критериев </w:t>
      </w:r>
      <w:r w:rsidR="009D6A1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>эффективности работы организаций, осуществляющих образовательную деятельность.</w:t>
      </w:r>
    </w:p>
    <w:p w14:paraId="6E9CB80C" w14:textId="77777777" w:rsidR="0064767D" w:rsidRPr="00687193" w:rsidRDefault="0064767D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Объектом независимой оценки качества образования могут быть:</w:t>
      </w:r>
    </w:p>
    <w:p w14:paraId="0D4D92BB" w14:textId="77777777" w:rsidR="0064767D" w:rsidRPr="00687193" w:rsidRDefault="0064767D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- образовательные программы, реализуемые образовательными организациями;</w:t>
      </w:r>
    </w:p>
    <w:p w14:paraId="7402D8D6" w14:textId="77777777" w:rsidR="0064767D" w:rsidRPr="00687193" w:rsidRDefault="0064767D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- условия реализации образовательного процесса, сайты образовательных организаций и др.;</w:t>
      </w:r>
    </w:p>
    <w:p w14:paraId="2C457FD5" w14:textId="77777777" w:rsidR="0064767D" w:rsidRPr="00687193" w:rsidRDefault="0064767D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- результаты освоения обучающимися образовательных программ;</w:t>
      </w:r>
    </w:p>
    <w:p w14:paraId="0145CC0D" w14:textId="77777777" w:rsidR="0064767D" w:rsidRPr="00687193" w:rsidRDefault="0064767D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- деятельность органов исполнительной власти субъектов Российской Федерации, осуществляющих управление образованием, органов местного самоуправления в части организации текущего функционирования и развития образования.</w:t>
      </w:r>
    </w:p>
    <w:p w14:paraId="6DB1AEA4" w14:textId="77777777" w:rsidR="00A939CC" w:rsidRPr="00687193" w:rsidRDefault="0064767D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Организации, осуществляющие оценочные процедуры, используют открытые данные, публичные доклады региональных (муниципальных) органов управления образованием, образовательных организаций для построения рейтингов по различным основаниям, в интересах различных групп потребителей образовате</w:t>
      </w:r>
      <w:r w:rsidR="00C079B1">
        <w:rPr>
          <w:rFonts w:ascii="Times New Roman" w:eastAsia="Calibri" w:hAnsi="Times New Roman" w:cs="Times New Roman"/>
          <w:sz w:val="36"/>
          <w:szCs w:val="36"/>
          <w:lang w:eastAsia="en-US"/>
        </w:rPr>
        <w:t>льных услуг.</w:t>
      </w:r>
    </w:p>
    <w:p w14:paraId="5485B1F4" w14:textId="77777777" w:rsidR="00E32AFF" w:rsidRPr="00687193" w:rsidRDefault="00426119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>Система образования Сысертского городского округа является неотъемлемой частью системы образования России, и в связи с этим определение задач на 2014-2015 учебный год обусловлено задачами федерального уровня.</w:t>
      </w:r>
    </w:p>
    <w:p w14:paraId="2808C412" w14:textId="77777777" w:rsidR="00B65FE2" w:rsidRPr="00687193" w:rsidRDefault="00B65FE2" w:rsidP="00687193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Хотя предоставление финансовой поддержки в рамках комплекса мер по модернизации общего образования на федеральном уровне завершено, Сысертский городской округ продолжает активно привлекать средства федерального бюджета для развития системы образования. </w:t>
      </w:r>
      <w:r w:rsidR="00E32AFF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Реализация в 2014</w:t>
      </w:r>
      <w:r w:rsidR="005A0C99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программы </w:t>
      </w:r>
      <w:r w:rsidR="005A0C99"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«Доступная среда»</w:t>
      </w:r>
      <w:r w:rsidR="005A0C99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позволит привлечь из федерального бюджета около миллиона рублей</w:t>
      </w:r>
      <w:r w:rsidR="00E32AFF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.</w:t>
      </w:r>
      <w:r w:rsidRPr="00687193">
        <w:rPr>
          <w:rFonts w:ascii="Times New Roman" w:hAnsi="Times New Roman" w:cs="Times New Roman"/>
          <w:sz w:val="36"/>
          <w:szCs w:val="36"/>
        </w:rPr>
        <w:t xml:space="preserve"> </w:t>
      </w:r>
      <w:r w:rsidR="005A0C99" w:rsidRPr="00687193">
        <w:rPr>
          <w:rFonts w:ascii="Times New Roman" w:hAnsi="Times New Roman" w:cs="Times New Roman"/>
          <w:sz w:val="36"/>
          <w:szCs w:val="36"/>
        </w:rPr>
        <w:t>Параллельно предстоит р</w:t>
      </w:r>
      <w:r w:rsidRPr="00687193">
        <w:rPr>
          <w:rFonts w:ascii="Times New Roman" w:hAnsi="Times New Roman" w:cs="Times New Roman"/>
          <w:sz w:val="36"/>
          <w:szCs w:val="36"/>
        </w:rPr>
        <w:t>ассмотреть вопросы об обеспечении условий (нормативных правовых, программных, учебно-методических, материально-технических, информационных, кадровых)</w:t>
      </w:r>
      <w:r w:rsidR="005A0C99" w:rsidRPr="00687193">
        <w:rPr>
          <w:rFonts w:ascii="Times New Roman" w:hAnsi="Times New Roman" w:cs="Times New Roman"/>
          <w:sz w:val="36"/>
          <w:szCs w:val="36"/>
        </w:rPr>
        <w:t>,</w:t>
      </w:r>
      <w:r w:rsidRPr="00687193">
        <w:rPr>
          <w:rFonts w:ascii="Times New Roman" w:hAnsi="Times New Roman" w:cs="Times New Roman"/>
          <w:sz w:val="36"/>
          <w:szCs w:val="36"/>
        </w:rPr>
        <w:t xml:space="preserve"> необходимых для успешного введения </w:t>
      </w:r>
      <w:r w:rsidR="005A0C99" w:rsidRPr="00687193">
        <w:rPr>
          <w:rFonts w:ascii="Times New Roman" w:hAnsi="Times New Roman" w:cs="Times New Roman"/>
          <w:sz w:val="36"/>
          <w:szCs w:val="36"/>
        </w:rPr>
        <w:t>Федерального государственного образовательного стандарта для обучающихся с ограниченными возможностями здоровья</w:t>
      </w:r>
      <w:r w:rsidRPr="00687193">
        <w:rPr>
          <w:rFonts w:ascii="Times New Roman" w:hAnsi="Times New Roman" w:cs="Times New Roman"/>
          <w:sz w:val="36"/>
          <w:szCs w:val="36"/>
        </w:rPr>
        <w:t>.</w:t>
      </w:r>
    </w:p>
    <w:p w14:paraId="7356A5A0" w14:textId="77777777" w:rsidR="00BB3DF2" w:rsidRPr="00687193" w:rsidRDefault="00BB3DF2" w:rsidP="006871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87193">
        <w:rPr>
          <w:rFonts w:ascii="Times New Roman" w:eastAsia="Times New Roman" w:hAnsi="Times New Roman" w:cs="Times New Roman"/>
          <w:sz w:val="36"/>
          <w:szCs w:val="36"/>
        </w:rPr>
        <w:t>Возрождение комплекса «</w:t>
      </w:r>
      <w:r w:rsidRPr="00687193">
        <w:rPr>
          <w:rFonts w:ascii="Times New Roman" w:eastAsia="Times New Roman" w:hAnsi="Times New Roman" w:cs="Times New Roman"/>
          <w:b/>
          <w:sz w:val="36"/>
          <w:szCs w:val="36"/>
        </w:rPr>
        <w:t>Готов к труду и обороне»</w:t>
      </w:r>
      <w:r w:rsidRPr="00687193">
        <w:rPr>
          <w:rFonts w:ascii="Times New Roman" w:eastAsia="Times New Roman" w:hAnsi="Times New Roman" w:cs="Times New Roman"/>
          <w:sz w:val="36"/>
          <w:szCs w:val="36"/>
        </w:rPr>
        <w:t xml:space="preserve"> в Свердловской области опередило федеральную инициативу на 3 года. В минувшем году в сдаче нормативов ГТО приняли участие  3/4 от общего количества учащихся общеобразовательных учреждений. </w:t>
      </w:r>
    </w:p>
    <w:p w14:paraId="5E1CE914" w14:textId="77777777" w:rsidR="00BB3DF2" w:rsidRPr="00687193" w:rsidRDefault="00BB3DF2" w:rsidP="006871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87193">
        <w:rPr>
          <w:rFonts w:ascii="Times New Roman" w:eastAsia="Times New Roman" w:hAnsi="Times New Roman" w:cs="Times New Roman"/>
          <w:sz w:val="36"/>
          <w:szCs w:val="36"/>
        </w:rPr>
        <w:lastRenderedPageBreak/>
        <w:t>Это хорошо. Но судьба тех, кто идет впереди, сопряжена с неминуемой корректировкой в связи с появлением новых нормативных документов.  Так, например, в настоящее время утвержден распоряжением Правительства России план поэтапного введения Комплекса ГТО. Согласно данному документу этот процесс будет проходить в три этапа, первый из которых – организационно-экспериментальный. Он начнется 1 сентября текущего года и продлится по декабрь 2015 года. В это время нормативы, предусмотренные государственными требованиями к уровню физической подготовленности населения, будут апробироваться в 12 субъектах Российской Федерации. Свердловская область вошла в число пилотных субъектов.</w:t>
      </w:r>
    </w:p>
    <w:p w14:paraId="16268B25" w14:textId="77777777" w:rsidR="00E32AFF" w:rsidRPr="00687193" w:rsidRDefault="004A1F68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Благодаря участию в </w:t>
      </w:r>
      <w:r w:rsidR="008D18F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«Комплекс</w:t>
      </w:r>
      <w:r w:rsidR="00E34DF5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е</w:t>
      </w:r>
      <w:r w:rsidR="008D18F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Сысертском городском округе в 2014 году  за счет субсидии, полученной из федерального бюджета в 2014 году»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 школе №10 в этом году будет </w:t>
      </w:r>
      <w:r w:rsidR="00E34DF5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проведен  капитальный ремонт спортивного зала на сумму</w:t>
      </w:r>
      <w:r w:rsidR="00393FB4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E34DF5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557 тысяч рублей, на 100 тысяч спортзал будет оснащен спортивным инвентарём и оборудованием.</w:t>
      </w:r>
    </w:p>
    <w:p w14:paraId="5FB4CCFA" w14:textId="77777777" w:rsidR="00DE6A97" w:rsidRPr="00687193" w:rsidRDefault="00DE6A97" w:rsidP="0068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 xml:space="preserve">Колоссальные изменения ожидают </w:t>
      </w:r>
      <w:r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дополнительное образование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.</w:t>
      </w:r>
      <w:r w:rsidR="00B1786D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После утверждения предстоит  внедрить «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Концепци</w:t>
      </w:r>
      <w:r w:rsidR="00B1786D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ю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развития дополнительного образования детей в Российской Федерации</w:t>
      </w:r>
      <w:r w:rsidR="00B1786D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»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и определить приоритетными направлениями развития допо</w:t>
      </w:r>
      <w:r w:rsidR="00B1786D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лнительного образования детей 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техническое творчество, инновационную деятельность детей и молодежи в сфере высоких технологий и промышленного производства, раннюю профессиональную ориентацию подростков.</w:t>
      </w:r>
      <w:r w:rsidR="00B1786D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Рекомендую р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уководителям учреждений дополнительного образования детей инициировать и развивать техническое творчество детей и молодежи, включаться во взаимодействие</w:t>
      </w:r>
      <w:r w:rsidR="00B1786D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с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различными образовательными организациями общего, среднего и высшего профессионального образования, промышленными предприятиями и бизнес-структурами</w:t>
      </w:r>
      <w:r w:rsidR="003C55FC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, продумать возможность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реализации Концепции «Инженерная школа Урала» и создания Сетевой политехнической школы.</w:t>
      </w:r>
    </w:p>
    <w:p w14:paraId="3628780D" w14:textId="77777777" w:rsidR="00322D8B" w:rsidRPr="00687193" w:rsidRDefault="00F401AE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Особо хочу остановиться на </w:t>
      </w:r>
      <w:r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</w:t>
      </w:r>
      <w:r w:rsidR="00322D8B"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роблем</w:t>
      </w:r>
      <w:r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е</w:t>
      </w:r>
      <w:r w:rsidR="00322D8B"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безопасности</w:t>
      </w:r>
      <w:r w:rsidR="00322D8B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детей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, которая на сегодняшний день </w:t>
      </w:r>
      <w:r w:rsidR="00322D8B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является одной из самых серьезных. Основная ответственность взрослых по отношению к детям – это обеспечение безопасной среды, в которой дети могут жить и развиваться без угрозы для их </w:t>
      </w:r>
      <w:r w:rsidR="00322D8B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 xml:space="preserve">жизни. В связи с этим вслед за Министерством образования </w:t>
      </w:r>
      <w:r w:rsidR="00335843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предлагаю</w:t>
      </w:r>
      <w:r w:rsidR="00322D8B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:</w:t>
      </w:r>
    </w:p>
    <w:p w14:paraId="49924D69" w14:textId="77777777" w:rsidR="00322D8B" w:rsidRPr="00687193" w:rsidRDefault="00322D8B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1)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в начале учебного года провести месячник безопасности в образовательных организациях;</w:t>
      </w:r>
    </w:p>
    <w:p w14:paraId="0CB081F3" w14:textId="77777777" w:rsidR="00322D8B" w:rsidRPr="00687193" w:rsidRDefault="00322D8B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2)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завершить месячник безопасности проведением родительского собрания по теме: «Школа – территория безопасности»; «Детский сад – территория безопасности» под девизом «Пусть наши дети будут живы, здоровы и счастливы!»;</w:t>
      </w:r>
    </w:p>
    <w:p w14:paraId="6A7601B8" w14:textId="77777777" w:rsidR="00322D8B" w:rsidRPr="00687193" w:rsidRDefault="00322D8B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3)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разместить на сайтах образовательных организаций протокол родительского собрания по теме «Школа – территория безопасности»;</w:t>
      </w:r>
    </w:p>
    <w:p w14:paraId="4C2CE3C2" w14:textId="77777777" w:rsidR="00322D8B" w:rsidRPr="00687193" w:rsidRDefault="00322D8B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4)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ab/>
        <w:t>при заключении договоров с родителями об образовании детей включить вопросы ответственности родителей за обеспечение безопасного маршрута следования детей в школу, организации сопровождения детей взрослыми в период обучения в начальной школе.</w:t>
      </w:r>
    </w:p>
    <w:p w14:paraId="712A633D" w14:textId="77777777" w:rsidR="00322D8B" w:rsidRPr="00687193" w:rsidRDefault="00322D8B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По вопросу «О новых требованиях ГОСТов к обустройству улично-дорожной сети вблизи образовательных организаций» необходимо: </w:t>
      </w:r>
    </w:p>
    <w:p w14:paraId="022E0C3B" w14:textId="77777777" w:rsidR="00322D8B" w:rsidRPr="00687193" w:rsidRDefault="00322D8B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-обеспечить оснащение всех образовательных организаций современным демонстрационным и учебно-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>методическим материалом по обучению детей основам безопасного поведения на дорогах и улицах;</w:t>
      </w:r>
    </w:p>
    <w:p w14:paraId="3B97EAA8" w14:textId="77777777" w:rsidR="00322D8B" w:rsidRPr="00687193" w:rsidRDefault="00322D8B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- в соответствии с рекомендациями Госавтоинспекции Свердловской области обеспечит изготовление и размещение в фойе образовательных организаций стендов Паспортов дорожной безопасности учреждений.</w:t>
      </w:r>
    </w:p>
    <w:p w14:paraId="4E1203DA" w14:textId="77777777" w:rsidR="00322D8B" w:rsidRPr="00687193" w:rsidRDefault="00322D8B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Рекоменду</w:t>
      </w:r>
      <w:r w:rsidR="00416349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ю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руководителям образовательных организаций:</w:t>
      </w:r>
    </w:p>
    <w:p w14:paraId="242AA45A" w14:textId="77777777" w:rsidR="00322D8B" w:rsidRPr="00687193" w:rsidRDefault="00322D8B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- назначить ответственных лиц за организацию работы по профилактике детского травматизма в 2014-15 учебном году, имеющих водительское удостоверение и стаж управления транспортным средством не менее года;</w:t>
      </w:r>
    </w:p>
    <w:p w14:paraId="12EFE897" w14:textId="77777777" w:rsidR="00322D8B" w:rsidRPr="00687193" w:rsidRDefault="00322D8B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- разработать систему практических занятий по обучению детей навыкам безопасного поведения на дорогах и улицах в форме экскурсий на улично-дорожной сети вблизи образовательной организации с разъяснением конкретных опасных дорожных ситуаций (для каждой ступени обучения).</w:t>
      </w:r>
    </w:p>
    <w:p w14:paraId="18BA9ECE" w14:textId="77777777" w:rsidR="00DE4CE4" w:rsidRPr="00687193" w:rsidRDefault="00DE4CE4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Невозможно обойти вниманием такой важный вопрос, как заработная плата педагогических работников. </w:t>
      </w:r>
      <w:r w:rsidR="00322D8B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Свердловская область стала одним из первых субъектов Российской Федерации, которые довели заработную плату педагогов общего образования до уровня средней по </w:t>
      </w:r>
      <w:r w:rsidR="00322D8B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 xml:space="preserve">экономике.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По итогам 2013 года размер среднемесячной заработной платы педагогических работников </w:t>
      </w:r>
      <w:r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дошкольного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образования составил 23 515,1 рубля или 89,8 процента к среднемесячной заработной плате в общем образовании в Сысертском городском округе. Уровень среднемесячной заработной платы педагогических работников </w:t>
      </w:r>
      <w:r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общего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образования по итогам 2013 года составил 25 841,50 рубля, или 92,4 процента к среднемесячной заработной плате в Свердловской области. Среднемесячная заработная плата педагогических работников </w:t>
      </w:r>
      <w:r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дополнительного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образования детей  в 2013 году составила 19 042,70 рубля или 63,7 процента к фактическому уровню среднемесячной заработной платы учителей Свердловской области.</w:t>
      </w:r>
    </w:p>
    <w:p w14:paraId="4A6B1648" w14:textId="77777777" w:rsidR="00DE4CE4" w:rsidRPr="00687193" w:rsidRDefault="00DE4CE4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В целях определения расходов бюджета СГО на повышение платы труда педагогических работников на 2014</w:t>
      </w:r>
      <w:r w:rsidR="00FA47D1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год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определены следующие параметры:</w:t>
      </w:r>
    </w:p>
    <w:p w14:paraId="0942B302" w14:textId="77777777" w:rsidR="00FA47D1" w:rsidRPr="00687193" w:rsidRDefault="00FA47D1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дошкольное  образование</w:t>
      </w:r>
      <w:r w:rsidR="00DE4CE4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— </w:t>
      </w:r>
      <w:r w:rsidR="00222947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26 802 рубля </w:t>
      </w:r>
      <w:r w:rsidR="00DE4CE4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рублей; </w:t>
      </w:r>
    </w:p>
    <w:p w14:paraId="5EDA07F3" w14:textId="77777777" w:rsidR="00FA47D1" w:rsidRPr="00687193" w:rsidRDefault="00FA47D1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общее образование</w:t>
      </w:r>
      <w:r w:rsidR="00DE4CE4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— </w:t>
      </w:r>
      <w:r w:rsidR="00222947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30 608 </w:t>
      </w:r>
      <w:r w:rsidR="00DE4CE4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рубля;</w:t>
      </w:r>
    </w:p>
    <w:p w14:paraId="6D6FE644" w14:textId="77777777" w:rsidR="00DE4CE4" w:rsidRPr="00687193" w:rsidRDefault="00FA47D1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дополнительное </w:t>
      </w:r>
      <w:r w:rsidR="00DE4CE4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— 26 200,8 рублей</w:t>
      </w:r>
      <w:r w:rsidR="00E65A76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.</w:t>
      </w:r>
    </w:p>
    <w:p w14:paraId="78E1BB9B" w14:textId="77777777" w:rsidR="00DE4CE4" w:rsidRPr="00687193" w:rsidRDefault="00E65A76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 2014–2015 годах в учреждениях планируется осуществлять апробацию моделей «эффективного контракта», в том числе в рамках мониторинга уровня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>среднемесячной заработной платы педагогических работников образовательных организаций и ее влияния на показатели качества образования детей.</w:t>
      </w:r>
    </w:p>
    <w:p w14:paraId="06E721B9" w14:textId="77777777" w:rsidR="004100DD" w:rsidRPr="00687193" w:rsidRDefault="004100DD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Еще одним инструментом регулирования заработной платы с 1 января 2015 года выступит </w:t>
      </w:r>
      <w:r w:rsidRPr="0068719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профессиональный стандарт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, который повысит качество работы педагогов в соответствии с требованиями федеральных государственных образовательных стандартов, создаст объективные требования к трудовым действиям, знаниям и умениям, необходимому уровню профессионального образования. Профессиональный стандарт определит объем и направление подготовки, переподготовки или повышения квалификации, позволит объективно связать уровень профессионализма педагога, его должностные обязанности и условия оплаты труда с результатами профессиональной деятельности (эффективный контракт).</w:t>
      </w:r>
    </w:p>
    <w:p w14:paraId="6C0565C9" w14:textId="77777777" w:rsidR="004100DD" w:rsidRPr="00687193" w:rsidRDefault="004100DD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При этом профессиональный стандарт должен выступить в качестве базы для оценки квалификаций и труда педагога, а эффективный контракт - в качестве инструмента соединения интересов педагогического</w:t>
      </w:r>
      <w:r w:rsidR="00D97452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работника и руководителя для решения задач конкретной</w:t>
      </w:r>
      <w:r w:rsidR="00D97452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общеобразовательной организации.</w:t>
      </w:r>
    </w:p>
    <w:p w14:paraId="261EB6F9" w14:textId="77777777" w:rsidR="00DE4CE4" w:rsidRPr="00687193" w:rsidRDefault="00F712A4" w:rsidP="006871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 xml:space="preserve"> Как видите, коллеги, работа предстоит серьезная, ответственная. Я думаю, вместе мы справимся. </w:t>
      </w:r>
    </w:p>
    <w:p w14:paraId="035E381E" w14:textId="77777777" w:rsidR="00CE3F38" w:rsidRPr="00687193" w:rsidRDefault="00F712A4" w:rsidP="00C079B1">
      <w:pPr>
        <w:widowControl w:val="0"/>
        <w:autoSpaceDE w:val="0"/>
        <w:autoSpaceDN w:val="0"/>
        <w:adjustRightInd w:val="0"/>
        <w:spacing w:after="160" w:line="360" w:lineRule="auto"/>
        <w:ind w:firstLine="709"/>
        <w:jc w:val="both"/>
        <w:rPr>
          <w:sz w:val="36"/>
          <w:szCs w:val="36"/>
        </w:rPr>
      </w:pP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В заключени</w:t>
      </w:r>
      <w:r w:rsidR="00157E4A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е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своего выступления я хочу поздравить 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Вас с наступающим новым учебным годом и желаю </w:t>
      </w:r>
      <w:r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успехов</w:t>
      </w:r>
      <w:r w:rsidR="00A55C28" w:rsidRPr="00687193">
        <w:rPr>
          <w:rFonts w:ascii="Times New Roman" w:eastAsia="Calibri" w:hAnsi="Times New Roman" w:cs="Times New Roman"/>
          <w:sz w:val="36"/>
          <w:szCs w:val="36"/>
          <w:lang w:eastAsia="en-US"/>
        </w:rPr>
        <w:t>!</w:t>
      </w:r>
    </w:p>
    <w:sectPr w:rsidR="00CE3F38" w:rsidRPr="00687193" w:rsidSect="008F0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DB0C" w14:textId="77777777" w:rsidR="00B95DFF" w:rsidRDefault="00B95DFF">
      <w:pPr>
        <w:spacing w:after="0" w:line="240" w:lineRule="auto"/>
      </w:pPr>
      <w:r>
        <w:separator/>
      </w:r>
    </w:p>
  </w:endnote>
  <w:endnote w:type="continuationSeparator" w:id="0">
    <w:p w14:paraId="320BC592" w14:textId="77777777" w:rsidR="00B95DFF" w:rsidRDefault="00B9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AA98" w14:textId="77777777" w:rsidR="00A53120" w:rsidRDefault="00B95D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6469"/>
      <w:docPartObj>
        <w:docPartGallery w:val="Page Numbers (Bottom of Page)"/>
        <w:docPartUnique/>
      </w:docPartObj>
    </w:sdtPr>
    <w:sdtEndPr/>
    <w:sdtContent>
      <w:p w14:paraId="4CF0BF87" w14:textId="77777777" w:rsidR="00A53120" w:rsidRDefault="005802F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E4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AF08871" w14:textId="77777777" w:rsidR="00A53120" w:rsidRDefault="00B95DF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08C0" w14:textId="77777777" w:rsidR="00A53120" w:rsidRDefault="00B9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CBC6" w14:textId="77777777" w:rsidR="00B95DFF" w:rsidRDefault="00B95DFF">
      <w:pPr>
        <w:spacing w:after="0" w:line="240" w:lineRule="auto"/>
      </w:pPr>
      <w:r>
        <w:separator/>
      </w:r>
    </w:p>
  </w:footnote>
  <w:footnote w:type="continuationSeparator" w:id="0">
    <w:p w14:paraId="434B4B7F" w14:textId="77777777" w:rsidR="00B95DFF" w:rsidRDefault="00B9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1277" w14:textId="77777777" w:rsidR="00A53120" w:rsidRDefault="00B95D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4DF6" w14:textId="77777777" w:rsidR="00A53120" w:rsidRDefault="00B95DF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F128" w14:textId="77777777" w:rsidR="00A53120" w:rsidRDefault="00B95D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271"/>
    <w:multiLevelType w:val="multilevel"/>
    <w:tmpl w:val="16EA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663354"/>
    <w:multiLevelType w:val="hybridMultilevel"/>
    <w:tmpl w:val="41A81462"/>
    <w:lvl w:ilvl="0" w:tplc="06E4D1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47"/>
    <w:rsid w:val="00045F5F"/>
    <w:rsid w:val="00117160"/>
    <w:rsid w:val="00157E4A"/>
    <w:rsid w:val="00160795"/>
    <w:rsid w:val="001A6E52"/>
    <w:rsid w:val="001B654F"/>
    <w:rsid w:val="001E1D61"/>
    <w:rsid w:val="00222947"/>
    <w:rsid w:val="00222A07"/>
    <w:rsid w:val="0023535C"/>
    <w:rsid w:val="002B0ADD"/>
    <w:rsid w:val="003151D0"/>
    <w:rsid w:val="00322D8B"/>
    <w:rsid w:val="00335843"/>
    <w:rsid w:val="0036044E"/>
    <w:rsid w:val="0037181C"/>
    <w:rsid w:val="00384B7F"/>
    <w:rsid w:val="00393E62"/>
    <w:rsid w:val="00393FB4"/>
    <w:rsid w:val="003C55FC"/>
    <w:rsid w:val="004100DD"/>
    <w:rsid w:val="00416349"/>
    <w:rsid w:val="004163CB"/>
    <w:rsid w:val="00426119"/>
    <w:rsid w:val="004266FB"/>
    <w:rsid w:val="00433791"/>
    <w:rsid w:val="00445ECE"/>
    <w:rsid w:val="0046292B"/>
    <w:rsid w:val="00464577"/>
    <w:rsid w:val="0049000E"/>
    <w:rsid w:val="004937FE"/>
    <w:rsid w:val="004A1F68"/>
    <w:rsid w:val="004C1C6E"/>
    <w:rsid w:val="004C3B81"/>
    <w:rsid w:val="004F21DA"/>
    <w:rsid w:val="00513E22"/>
    <w:rsid w:val="005159F8"/>
    <w:rsid w:val="0053167B"/>
    <w:rsid w:val="00543672"/>
    <w:rsid w:val="0055136C"/>
    <w:rsid w:val="00567E0D"/>
    <w:rsid w:val="00575893"/>
    <w:rsid w:val="005802F3"/>
    <w:rsid w:val="005A0C99"/>
    <w:rsid w:val="005D1DF8"/>
    <w:rsid w:val="00611D67"/>
    <w:rsid w:val="00613733"/>
    <w:rsid w:val="006152C0"/>
    <w:rsid w:val="0062005B"/>
    <w:rsid w:val="0064767D"/>
    <w:rsid w:val="00660CF5"/>
    <w:rsid w:val="00663380"/>
    <w:rsid w:val="006818F7"/>
    <w:rsid w:val="00687193"/>
    <w:rsid w:val="006A1F6A"/>
    <w:rsid w:val="006A3C68"/>
    <w:rsid w:val="006C0B54"/>
    <w:rsid w:val="006C249E"/>
    <w:rsid w:val="006C4231"/>
    <w:rsid w:val="006C66BB"/>
    <w:rsid w:val="006D685F"/>
    <w:rsid w:val="0070589F"/>
    <w:rsid w:val="00746F5C"/>
    <w:rsid w:val="00764B6F"/>
    <w:rsid w:val="00771FB4"/>
    <w:rsid w:val="00794D49"/>
    <w:rsid w:val="00796DA2"/>
    <w:rsid w:val="007C48A1"/>
    <w:rsid w:val="007D6013"/>
    <w:rsid w:val="007E6D12"/>
    <w:rsid w:val="008522F6"/>
    <w:rsid w:val="008650FA"/>
    <w:rsid w:val="00865F7D"/>
    <w:rsid w:val="008666BA"/>
    <w:rsid w:val="00877C1B"/>
    <w:rsid w:val="008814BC"/>
    <w:rsid w:val="00882D47"/>
    <w:rsid w:val="008A3D96"/>
    <w:rsid w:val="008C0A97"/>
    <w:rsid w:val="008D18F8"/>
    <w:rsid w:val="0093580B"/>
    <w:rsid w:val="009D6A11"/>
    <w:rsid w:val="00A452F7"/>
    <w:rsid w:val="00A47995"/>
    <w:rsid w:val="00A55C28"/>
    <w:rsid w:val="00A700D3"/>
    <w:rsid w:val="00A816B1"/>
    <w:rsid w:val="00A939CC"/>
    <w:rsid w:val="00A94953"/>
    <w:rsid w:val="00AB1F2A"/>
    <w:rsid w:val="00AE2C59"/>
    <w:rsid w:val="00B149C9"/>
    <w:rsid w:val="00B1786D"/>
    <w:rsid w:val="00B40FA5"/>
    <w:rsid w:val="00B65FE2"/>
    <w:rsid w:val="00B66471"/>
    <w:rsid w:val="00B92AB4"/>
    <w:rsid w:val="00B95DFF"/>
    <w:rsid w:val="00BB3DF2"/>
    <w:rsid w:val="00BB46CA"/>
    <w:rsid w:val="00C0282D"/>
    <w:rsid w:val="00C079B1"/>
    <w:rsid w:val="00C14E56"/>
    <w:rsid w:val="00C747FA"/>
    <w:rsid w:val="00C87513"/>
    <w:rsid w:val="00CB050B"/>
    <w:rsid w:val="00CC19A4"/>
    <w:rsid w:val="00CC74B9"/>
    <w:rsid w:val="00CD4339"/>
    <w:rsid w:val="00CE3F38"/>
    <w:rsid w:val="00D87CC3"/>
    <w:rsid w:val="00D97452"/>
    <w:rsid w:val="00D97F31"/>
    <w:rsid w:val="00DB17B7"/>
    <w:rsid w:val="00DD4263"/>
    <w:rsid w:val="00DE4CE4"/>
    <w:rsid w:val="00DE6A97"/>
    <w:rsid w:val="00E04669"/>
    <w:rsid w:val="00E245D1"/>
    <w:rsid w:val="00E32AFF"/>
    <w:rsid w:val="00E34DF5"/>
    <w:rsid w:val="00E42D0C"/>
    <w:rsid w:val="00E65A76"/>
    <w:rsid w:val="00E65AB0"/>
    <w:rsid w:val="00E86467"/>
    <w:rsid w:val="00E95BC2"/>
    <w:rsid w:val="00EE608A"/>
    <w:rsid w:val="00F104EB"/>
    <w:rsid w:val="00F401AE"/>
    <w:rsid w:val="00F41047"/>
    <w:rsid w:val="00F43FE1"/>
    <w:rsid w:val="00F712A4"/>
    <w:rsid w:val="00F7619B"/>
    <w:rsid w:val="00FA2042"/>
    <w:rsid w:val="00FA47D1"/>
    <w:rsid w:val="00FB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3AE2"/>
  <w15:docId w15:val="{1752FADB-F4DA-4D5F-AADA-9EBFB16F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2F3"/>
    <w:rPr>
      <w:color w:val="0000FF"/>
      <w:u w:val="single"/>
    </w:rPr>
  </w:style>
  <w:style w:type="paragraph" w:styleId="a4">
    <w:name w:val="Normal (Web)"/>
    <w:basedOn w:val="a"/>
    <w:unhideWhenUsed/>
    <w:rsid w:val="0058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8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02F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8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02F3"/>
    <w:rPr>
      <w:rFonts w:eastAsiaTheme="minorEastAsia"/>
      <w:lang w:eastAsia="ru-RU"/>
    </w:rPr>
  </w:style>
  <w:style w:type="character" w:styleId="a9">
    <w:name w:val="Emphasis"/>
    <w:basedOn w:val="a0"/>
    <w:qFormat/>
    <w:rsid w:val="005802F3"/>
    <w:rPr>
      <w:i/>
      <w:iCs/>
    </w:rPr>
  </w:style>
  <w:style w:type="character" w:styleId="aa">
    <w:name w:val="Strong"/>
    <w:basedOn w:val="a0"/>
    <w:qFormat/>
    <w:rsid w:val="005802F3"/>
    <w:rPr>
      <w:b/>
      <w:bCs/>
    </w:rPr>
  </w:style>
  <w:style w:type="paragraph" w:customStyle="1" w:styleId="str">
    <w:name w:val="str"/>
    <w:basedOn w:val="a"/>
    <w:rsid w:val="005802F3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0"/>
    <w:rsid w:val="005802F3"/>
    <w:rPr>
      <w:b/>
      <w:bCs/>
      <w:color w:val="106BBE"/>
    </w:rPr>
  </w:style>
  <w:style w:type="paragraph" w:styleId="ac">
    <w:name w:val="List Paragraph"/>
    <w:basedOn w:val="a"/>
    <w:uiPriority w:val="34"/>
    <w:qFormat/>
    <w:rsid w:val="00F43FE1"/>
    <w:pPr>
      <w:ind w:left="720"/>
      <w:contextualSpacing/>
    </w:pPr>
  </w:style>
  <w:style w:type="character" w:customStyle="1" w:styleId="ad">
    <w:name w:val="Основной текст Знак"/>
    <w:basedOn w:val="a0"/>
    <w:link w:val="ae"/>
    <w:rsid w:val="0046292B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46292B"/>
    <w:pPr>
      <w:shd w:val="clear" w:color="auto" w:fill="FFFFFF"/>
      <w:spacing w:after="120" w:line="259" w:lineRule="exact"/>
      <w:jc w:val="center"/>
    </w:pPr>
    <w:rPr>
      <w:rFonts w:ascii="Times New Roman" w:eastAsiaTheme="minorHAnsi" w:hAnsi="Times New Roman" w:cs="Times New Roman"/>
      <w:spacing w:val="8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629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Колясникова</cp:lastModifiedBy>
  <cp:revision>2</cp:revision>
  <dcterms:created xsi:type="dcterms:W3CDTF">2024-02-08T11:08:00Z</dcterms:created>
  <dcterms:modified xsi:type="dcterms:W3CDTF">2024-02-08T11:08:00Z</dcterms:modified>
</cp:coreProperties>
</file>